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7" w:rsidRPr="00A177E7" w:rsidRDefault="00A177E7" w:rsidP="00A177E7">
      <w:pPr>
        <w:jc w:val="center"/>
        <w:rPr>
          <w:b/>
          <w:lang w:val="uk-UA"/>
        </w:rPr>
      </w:pPr>
      <w:r>
        <w:rPr>
          <w:b/>
          <w:lang w:val="uk-UA"/>
        </w:rPr>
        <w:t>МЕТА ВІДВІДУВАННЯ</w:t>
      </w:r>
      <w:r w:rsidRPr="00A177E7">
        <w:rPr>
          <w:b/>
          <w:lang w:val="uk-UA"/>
        </w:rPr>
        <w:t xml:space="preserve"> ДИРЕКТОРОМ ТА ЗАВУЧЕМ УРОКІВ</w:t>
      </w:r>
    </w:p>
    <w:p w:rsidR="00A177E7" w:rsidRDefault="00A177E7" w:rsidP="00A177E7">
      <w:pPr>
        <w:jc w:val="center"/>
        <w:rPr>
          <w:lang w:val="uk-UA"/>
        </w:rPr>
      </w:pPr>
    </w:p>
    <w:p w:rsidR="00A177E7" w:rsidRDefault="00A177E7" w:rsidP="00A177E7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Ознайомлення з роботою молодого вчителя</w:t>
      </w:r>
    </w:p>
    <w:p w:rsidR="00A177E7" w:rsidRDefault="00A177E7" w:rsidP="00A177E7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Вивчення роботи вчителя, що атестується</w:t>
      </w:r>
    </w:p>
    <w:p w:rsidR="00A177E7" w:rsidRDefault="00A177E7" w:rsidP="00A177E7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Вивчення передового педагогічного досвіду в роботі...</w:t>
      </w:r>
    </w:p>
    <w:p w:rsidR="00A177E7" w:rsidRDefault="00A177E7" w:rsidP="00A177E7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Робота вчителя над розвитком пізнавальних інтересів школярів</w:t>
      </w:r>
    </w:p>
    <w:p w:rsidR="00A177E7" w:rsidRDefault="00A177E7" w:rsidP="00A177E7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Допомога вчителю в організації навчально-виховного процесу</w:t>
      </w:r>
    </w:p>
    <w:p w:rsidR="00A177E7" w:rsidRDefault="00A177E7" w:rsidP="00A177E7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вивчення причин порушення дисципліни школярів та їх перевантаження</w:t>
      </w:r>
    </w:p>
    <w:p w:rsidR="00A177E7" w:rsidRDefault="00A177E7" w:rsidP="00A177E7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відповідність уроку сучасним вимогам</w:t>
      </w:r>
    </w:p>
    <w:p w:rsidR="00A177E7" w:rsidRDefault="00A177E7" w:rsidP="00A177E7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Проблеми педагогічного такту</w:t>
      </w:r>
    </w:p>
    <w:p w:rsidR="00A177E7" w:rsidRDefault="00A177E7" w:rsidP="00A177E7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Організація самостійної роботи учнів на уроці</w:t>
      </w:r>
    </w:p>
    <w:p w:rsidR="00A177E7" w:rsidRDefault="00A177E7" w:rsidP="00A177E7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НОП в системі роботи вчителя та учнів</w:t>
      </w:r>
    </w:p>
    <w:p w:rsidR="00A177E7" w:rsidRDefault="00A177E7" w:rsidP="00A177E7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Використання наочності та ІКТ на уроках</w:t>
      </w:r>
    </w:p>
    <w:p w:rsidR="00A177E7" w:rsidRDefault="00A177E7" w:rsidP="00A177E7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Здійснення </w:t>
      </w:r>
      <w:proofErr w:type="spellStart"/>
      <w:r>
        <w:rPr>
          <w:lang w:val="uk-UA"/>
        </w:rPr>
        <w:t>зв”язку</w:t>
      </w:r>
      <w:proofErr w:type="spellEnd"/>
      <w:r>
        <w:rPr>
          <w:lang w:val="uk-UA"/>
        </w:rPr>
        <w:t xml:space="preserve"> навчання з життям і життєвим досвідом школярів</w:t>
      </w:r>
    </w:p>
    <w:p w:rsidR="00A177E7" w:rsidRDefault="00A177E7" w:rsidP="00A177E7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Індивідуальний та диференційований підхід до здійснення НВП</w:t>
      </w:r>
    </w:p>
    <w:p w:rsidR="00A177E7" w:rsidRDefault="00A177E7" w:rsidP="00A177E7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Здійснення трудового, професійного навчання та профорієнтації на уроках та </w:t>
      </w:r>
      <w:bookmarkStart w:id="0" w:name="_GoBack"/>
      <w:bookmarkEnd w:id="0"/>
      <w:proofErr w:type="spellStart"/>
      <w:r>
        <w:rPr>
          <w:lang w:val="uk-UA"/>
        </w:rPr>
        <w:t>позакл.роботі</w:t>
      </w:r>
      <w:proofErr w:type="spellEnd"/>
    </w:p>
    <w:p w:rsidR="00A177E7" w:rsidRDefault="00A177E7" w:rsidP="00A177E7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Забезпечення виконання навчальних програм і планів</w:t>
      </w:r>
    </w:p>
    <w:p w:rsidR="00A177E7" w:rsidRDefault="00A177E7" w:rsidP="00A177E7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Здійснення міжпредметних </w:t>
      </w:r>
      <w:proofErr w:type="spellStart"/>
      <w:r>
        <w:rPr>
          <w:lang w:val="uk-UA"/>
        </w:rPr>
        <w:t>зв”язків</w:t>
      </w:r>
      <w:proofErr w:type="spellEnd"/>
      <w:r>
        <w:rPr>
          <w:lang w:val="uk-UA"/>
        </w:rPr>
        <w:t xml:space="preserve"> на уроках та в позакласній роботі</w:t>
      </w:r>
    </w:p>
    <w:p w:rsidR="00A177E7" w:rsidRDefault="00A177E7" w:rsidP="00A177E7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Перевірка готовності вчителя і учнів до уроку</w:t>
      </w:r>
    </w:p>
    <w:p w:rsidR="00A177E7" w:rsidRDefault="00A177E7" w:rsidP="00A177E7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Система перевірки зошитів і робота над помилками</w:t>
      </w:r>
    </w:p>
    <w:p w:rsidR="00A177E7" w:rsidRDefault="00A177E7" w:rsidP="00A177E7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Використання навчального матеріалу з виховною метою</w:t>
      </w:r>
    </w:p>
    <w:p w:rsidR="00A177E7" w:rsidRDefault="00A177E7" w:rsidP="00A177E7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Домашні завдання в системі роботи вчителя</w:t>
      </w:r>
    </w:p>
    <w:p w:rsidR="00A177E7" w:rsidRDefault="00A177E7" w:rsidP="00A177E7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Виконання програмового мінімуму лабораторно-практичних робіт</w:t>
      </w:r>
    </w:p>
    <w:p w:rsidR="00A177E7" w:rsidRDefault="00A177E7" w:rsidP="00A177E7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Вивчення глибини, міцності знань, умінь і навичок учнів</w:t>
      </w:r>
    </w:p>
    <w:p w:rsidR="00A177E7" w:rsidRDefault="00A177E7" w:rsidP="00A177E7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Попередження перевантаження школярів навчальною роботою</w:t>
      </w:r>
    </w:p>
    <w:p w:rsidR="00A177E7" w:rsidRDefault="00A177E7" w:rsidP="00A177E7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Система перевірки знань учнів вчителем та їх оцінювання</w:t>
      </w:r>
    </w:p>
    <w:p w:rsidR="00A177E7" w:rsidRDefault="00A177E7" w:rsidP="00A177E7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Використання ефективних, нестандартних методів роботи</w:t>
      </w:r>
    </w:p>
    <w:p w:rsidR="00A177E7" w:rsidRDefault="00A177E7" w:rsidP="00A177E7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Ефективність використання засобів навчання</w:t>
      </w:r>
    </w:p>
    <w:p w:rsidR="00A177E7" w:rsidRDefault="00A177E7" w:rsidP="00A177E7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Виконання єдиних вимог до усного та писемного мовлення</w:t>
      </w:r>
    </w:p>
    <w:p w:rsidR="00A177E7" w:rsidRDefault="00A177E7" w:rsidP="00A177E7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Раціональність використання часу на уроці</w:t>
      </w:r>
    </w:p>
    <w:p w:rsidR="00A177E7" w:rsidRDefault="00A177E7" w:rsidP="00A177E7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Використання місцевого матеріалу на уроках</w:t>
      </w:r>
    </w:p>
    <w:p w:rsidR="00A177E7" w:rsidRDefault="00A177E7" w:rsidP="00A177E7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Підтримання емоційно-фізіологічної активності школярів протягом уроку</w:t>
      </w:r>
    </w:p>
    <w:p w:rsidR="00A177E7" w:rsidRDefault="00A177E7" w:rsidP="00A177E7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Дотримання санітарно-гігієнічних вимог та ТБ</w:t>
      </w:r>
    </w:p>
    <w:p w:rsidR="00A177E7" w:rsidRDefault="00A177E7" w:rsidP="00A177E7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Реалізація зауважень, пропозицій які були дані під час попереднього відвідування</w:t>
      </w:r>
    </w:p>
    <w:p w:rsidR="00A177E7" w:rsidRDefault="00A177E7" w:rsidP="00A177E7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Ефективність курсової та методичної перепідготовки</w:t>
      </w:r>
    </w:p>
    <w:p w:rsidR="00A177E7" w:rsidRDefault="00A177E7" w:rsidP="00A177E7">
      <w:pPr>
        <w:ind w:left="360"/>
        <w:rPr>
          <w:lang w:val="uk-UA"/>
        </w:rPr>
      </w:pPr>
      <w:r>
        <w:rPr>
          <w:lang w:val="uk-UA"/>
        </w:rPr>
        <w:br/>
      </w:r>
    </w:p>
    <w:p w:rsidR="00A725E9" w:rsidRDefault="00A725E9"/>
    <w:sectPr w:rsidR="00A7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E7"/>
    <w:rsid w:val="00A177E7"/>
    <w:rsid w:val="00A7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E7"/>
    <w:pPr>
      <w:widowControl w:val="0"/>
      <w:suppressAutoHyphens/>
      <w:spacing w:after="0" w:line="240" w:lineRule="auto"/>
    </w:pPr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E7"/>
    <w:pPr>
      <w:widowControl w:val="0"/>
      <w:suppressAutoHyphens/>
      <w:spacing w:after="0" w:line="240" w:lineRule="auto"/>
    </w:pPr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2017-03-09T08:41:00Z</dcterms:created>
  <dcterms:modified xsi:type="dcterms:W3CDTF">2017-03-09T08:43:00Z</dcterms:modified>
</cp:coreProperties>
</file>