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Урок</w:t>
      </w:r>
      <w:bookmarkStart w:id="0" w:name="_GoBack"/>
      <w:bookmarkEnd w:id="0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</w:t>
      </w:r>
      <w:r w:rsidRPr="00CD1AF2">
        <w:rPr>
          <w:rFonts w:ascii="Times New Roman" w:hAnsi="Times New Roman" w:cs="Times New Roman"/>
          <w:sz w:val="24"/>
          <w:szCs w:val="24"/>
        </w:rPr>
        <w:t>ВПЛИВ ГЕОЕКОЛОГІЧНОЇ СИТУАЦІЇ НА НАСЕЛЕННЯ В УКРАЇНІ. ЗАКОНОДАВСТВО ПРО ЕКОЛОГІЧНУ СИТУАЦІ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В УКРАЇНІ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> 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Мета: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взаємозв’язок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геоекологічної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народонаселення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демографічна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криза,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смертність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);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та техногенного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похо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синтезу,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Тип уроку: </w:t>
      </w:r>
      <w:r w:rsidRPr="00CD1AF2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 урок-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дискусія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D1AF2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довідники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ен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циклопедії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ілюстрації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Опорні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базові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поняття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демографічна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криза,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та техногенного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>ХІД УРОКУ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Організаційний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момент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Актуалізація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опорних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знань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вмінь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учні</w:t>
      </w:r>
      <w:proofErr w:type="gram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Прийом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Асоціація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описати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слові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гео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екологічна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техногенне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».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IIІ.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Мотивація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навчальної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proofErr w:type="gram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b/>
          <w:bCs/>
          <w:sz w:val="24"/>
          <w:szCs w:val="24"/>
        </w:rPr>
        <w:t>ізнавальної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 xml:space="preserve">Учитель.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уроках ми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досконало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проаналізували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геоекологічної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сновок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проживає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несприятливих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вимирання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здоров’ям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через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катастроф природного і техногенного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справді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катастрофічна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?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Вивчення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нового </w:t>
      </w:r>
      <w:proofErr w:type="spellStart"/>
      <w:proofErr w:type="gram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матер</w:t>
      </w:r>
      <w:proofErr w:type="gramEnd"/>
      <w:r w:rsidRPr="00CD1AF2">
        <w:rPr>
          <w:rFonts w:ascii="Times New Roman" w:hAnsi="Times New Roman" w:cs="Times New Roman"/>
          <w:b/>
          <w:bCs/>
          <w:sz w:val="24"/>
          <w:szCs w:val="24"/>
        </w:rPr>
        <w:t>іалу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поділитись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Одна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відстоюватиме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думку,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переконуватиме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безнадійна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незабруднені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рецепти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аргументують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свою думку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вченого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періодичної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моменти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виступів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учнів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Екоситуація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демографічної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високу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смертність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хвороб,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спричинені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забрудненням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скорочується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тен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денції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областей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Аварія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ЧАЕС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збільшенню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захворюваності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інфекційниххвороб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неякісною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питною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водою. На стан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гірничодобувних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Най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гірший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Жовт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оди (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видобуток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переробка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уранових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руд), у м.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Марганці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видобуток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збагачення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марганцевих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руд).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Аналогічна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видобутку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корис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Донецької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Дніпропетровської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областей.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становити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зсуви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землетруси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повені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паводки,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техногенного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бухи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незаплановані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раптове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руйнування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).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настав час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серйозного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переосмислення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людством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виживання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ба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зуватись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іально-політичних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засадах,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екологічній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глибоких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знаннях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раціональному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природокористуван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відтворення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шляхами: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логічних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наслідкі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найголовніших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найтерміновіших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оздоровлення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: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закладах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ЗМІ;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природоохоронних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то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вариств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межах кож</w:t>
      </w:r>
      <w:r w:rsidRPr="00CD1AF2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моніторингових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джень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екс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пертиз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прогнозу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локального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масштабу;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природоохоронну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CD1AF2">
        <w:rPr>
          <w:rFonts w:ascii="Times New Roman" w:hAnsi="Times New Roman" w:cs="Times New Roman"/>
          <w:sz w:val="24"/>
          <w:szCs w:val="24"/>
        </w:rPr>
        <w:t>заборона будь-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відступів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зашкодити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довкіллю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стимулів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ході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будівни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цтва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енергетичних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;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CD1AF2">
        <w:rPr>
          <w:rFonts w:ascii="Times New Roman" w:hAnsi="Times New Roman" w:cs="Times New Roman"/>
          <w:sz w:val="24"/>
          <w:szCs w:val="24"/>
        </w:rPr>
        <w:t xml:space="preserve">активна пропаганда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передового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Законодавство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екологічну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ситуацію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Україні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геоекологічну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1AF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</w:t>
      </w:r>
      <w:r w:rsidRPr="00CD1AF2">
        <w:rPr>
          <w:rFonts w:ascii="Times New Roman" w:hAnsi="Times New Roman" w:cs="Times New Roman"/>
          <w:sz w:val="24"/>
          <w:szCs w:val="24"/>
        </w:rPr>
        <w:softHyphen/>
        <w:t>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 (1991)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кадастри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громадську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нормативи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контролю, поря</w:t>
      </w:r>
      <w:r w:rsidRPr="00CD1AF2">
        <w:rPr>
          <w:rFonts w:ascii="Times New Roman" w:hAnsi="Times New Roman" w:cs="Times New Roman"/>
          <w:sz w:val="24"/>
          <w:szCs w:val="24"/>
        </w:rPr>
        <w:softHyphen/>
        <w:t xml:space="preserve">док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штрафів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особливою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охороною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«Про зону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надзвичайної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 (2000 р.)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 xml:space="preserve">заходи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виникненню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’я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: «Про природно-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заповідний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фонд», «Про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атмосфер</w:t>
      </w:r>
      <w:r w:rsidRPr="00CD1AF2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тваринний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рослинний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ядерними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відходами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». Правила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Лісовому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1AF2">
        <w:rPr>
          <w:rFonts w:ascii="Times New Roman" w:hAnsi="Times New Roman" w:cs="Times New Roman"/>
          <w:sz w:val="24"/>
          <w:szCs w:val="24"/>
        </w:rPr>
        <w:t>Водному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 xml:space="preserve"> та Земельному кодексах, а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надра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.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Закріплення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вивченого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матеріалу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Прийом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Роблю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висновки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proofErr w:type="gram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b/>
          <w:bCs/>
          <w:sz w:val="24"/>
          <w:szCs w:val="24"/>
        </w:rPr>
        <w:t>ідсумки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уроку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Прийом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proofErr w:type="gram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b/>
          <w:bCs/>
          <w:sz w:val="24"/>
          <w:szCs w:val="24"/>
        </w:rPr>
        <w:t>ідбиває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підсумки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Домашнє</w:t>
      </w:r>
      <w:proofErr w:type="spellEnd"/>
      <w:r w:rsidRPr="00CD1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</w:p>
    <w:p w:rsidR="00CD1AF2" w:rsidRPr="00CD1AF2" w:rsidRDefault="00CD1AF2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AF2">
        <w:rPr>
          <w:rFonts w:ascii="Times New Roman" w:hAnsi="Times New Roman" w:cs="Times New Roman"/>
          <w:b/>
          <w:bCs/>
          <w:sz w:val="24"/>
          <w:szCs w:val="24"/>
        </w:rPr>
        <w:t>• 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Опрацюйте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ідручника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1A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AF2">
        <w:rPr>
          <w:rFonts w:ascii="Times New Roman" w:hAnsi="Times New Roman" w:cs="Times New Roman"/>
          <w:sz w:val="24"/>
          <w:szCs w:val="24"/>
        </w:rPr>
        <w:t>ідготуйте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F2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CD1AF2">
        <w:rPr>
          <w:rFonts w:ascii="Times New Roman" w:hAnsi="Times New Roman" w:cs="Times New Roman"/>
          <w:sz w:val="24"/>
          <w:szCs w:val="24"/>
        </w:rPr>
        <w:t>» за темою уроку.</w:t>
      </w:r>
    </w:p>
    <w:p w:rsidR="00BB5771" w:rsidRPr="00CD1AF2" w:rsidRDefault="00BB5771" w:rsidP="00CD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771" w:rsidRPr="00CD1AF2" w:rsidSect="00CD1A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F2"/>
    <w:rsid w:val="00BB5771"/>
    <w:rsid w:val="00C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2016-05-10T09:32:00Z</dcterms:created>
  <dcterms:modified xsi:type="dcterms:W3CDTF">2016-05-10T09:36:00Z</dcterms:modified>
</cp:coreProperties>
</file>